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bidiVisual/>
        <w:tblW w:w="99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4328"/>
        <w:gridCol w:w="1980"/>
        <w:gridCol w:w="1694"/>
        <w:gridCol w:w="444"/>
        <w:gridCol w:w="26"/>
        <w:gridCol w:w="471"/>
        <w:gridCol w:w="471"/>
      </w:tblGrid>
      <w:tr w:rsidR="0040242F" w:rsidRPr="00171410" w14:paraId="563976B6" w14:textId="77777777" w:rsidTr="00C8653B">
        <w:trPr>
          <w:trHeight w:val="105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3355B385" w14:textId="3CB4D99C" w:rsidR="0040242F" w:rsidRPr="00171410" w:rsidRDefault="0040242F" w:rsidP="00F646A7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 xml:space="preserve">اسم </w:t>
            </w:r>
            <w:r w:rsidR="0079551A">
              <w:rPr>
                <w:rFonts w:hint="cs"/>
                <w:rtl/>
                <w:lang w:eastAsia="ar"/>
              </w:rPr>
              <w:t>المرفق</w:t>
            </w:r>
            <w:r>
              <w:rPr>
                <w:rtl/>
                <w:lang w:eastAsia="ar"/>
              </w:rPr>
              <w:t>: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79D4CB7B" w14:textId="77777777" w:rsidR="0040242F" w:rsidRPr="00171410" w:rsidRDefault="0040242F" w:rsidP="00C8653B">
            <w:pPr>
              <w:pStyle w:val="RevisionTableHeading"/>
              <w:bidi/>
              <w:rPr>
                <w:color w:val="000000"/>
              </w:rPr>
            </w:pPr>
            <w:r>
              <w:rPr>
                <w:rtl/>
                <w:lang w:eastAsia="ar"/>
              </w:rPr>
              <w:t>رقم المرجع</w:t>
            </w: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738F298A" w14:textId="77777777" w:rsidR="0040242F" w:rsidRPr="00171410" w:rsidRDefault="0040242F" w:rsidP="00C8653B">
            <w:pPr>
              <w:pStyle w:val="RevisionTableHeading"/>
              <w:bidi/>
              <w:rPr>
                <w:color w:val="000000"/>
              </w:rPr>
            </w:pPr>
            <w:r w:rsidRPr="00171410">
              <w:rPr>
                <w:rtl/>
                <w:lang w:eastAsia="ar"/>
              </w:rPr>
              <w:t xml:space="preserve">النسخة - 001 </w:t>
            </w:r>
          </w:p>
        </w:tc>
      </w:tr>
      <w:tr w:rsidR="0040242F" w:rsidRPr="0093784F" w14:paraId="74A82327" w14:textId="77777777" w:rsidTr="00C8653B">
        <w:trPr>
          <w:trHeight w:val="133"/>
          <w:tblHeader/>
        </w:trPr>
        <w:tc>
          <w:tcPr>
            <w:tcW w:w="6872" w:type="dxa"/>
            <w:gridSpan w:val="3"/>
            <w:shd w:val="clear" w:color="auto" w:fill="auto"/>
            <w:noWrap/>
            <w:vAlign w:val="center"/>
          </w:tcPr>
          <w:p w14:paraId="758C0D63" w14:textId="77777777" w:rsidR="0040242F" w:rsidRPr="00F02DB9" w:rsidRDefault="0040242F" w:rsidP="00C8653B">
            <w:pPr>
              <w:pStyle w:val="RevisionTableText"/>
              <w:bidi/>
              <w:jc w:val="left"/>
            </w:pPr>
            <w:r w:rsidRPr="00F02DB9">
              <w:rPr>
                <w:rtl/>
                <w:lang w:eastAsia="ar"/>
              </w:rPr>
              <w:t>الفصل 10 من المجلد 5 - إدارة العمليات التشغيلية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18EA970A" w14:textId="77777777" w:rsidR="0040242F" w:rsidRPr="0093784F" w:rsidRDefault="0040242F" w:rsidP="00C8653B">
            <w:pPr>
              <w:pStyle w:val="RevisionTableText"/>
              <w:bidi/>
            </w:pPr>
          </w:p>
        </w:tc>
        <w:tc>
          <w:tcPr>
            <w:tcW w:w="968" w:type="dxa"/>
            <w:gridSpan w:val="3"/>
            <w:shd w:val="clear" w:color="auto" w:fill="auto"/>
            <w:vAlign w:val="center"/>
          </w:tcPr>
          <w:p w14:paraId="7AB108B6" w14:textId="77777777" w:rsidR="0040242F" w:rsidRPr="0093784F" w:rsidRDefault="0040242F" w:rsidP="00C8653B">
            <w:pPr>
              <w:pStyle w:val="RevisionTableText"/>
              <w:bidi/>
            </w:pPr>
          </w:p>
        </w:tc>
      </w:tr>
      <w:tr w:rsidR="0040242F" w:rsidRPr="002250E2" w14:paraId="44C9ADD4" w14:textId="77777777" w:rsidTr="00C8653B">
        <w:trPr>
          <w:trHeight w:val="307"/>
        </w:trPr>
        <w:tc>
          <w:tcPr>
            <w:tcW w:w="564" w:type="dxa"/>
            <w:vMerge w:val="restart"/>
            <w:shd w:val="clear" w:color="auto" w:fill="C6D9F1" w:themeFill="text2" w:themeFillTint="33"/>
            <w:vAlign w:val="center"/>
          </w:tcPr>
          <w:p w14:paraId="715984E1" w14:textId="77777777" w:rsidR="0040242F" w:rsidRPr="00E703E8" w:rsidRDefault="0040242F" w:rsidP="00C8653B">
            <w:pPr>
              <w:pStyle w:val="TableHeading"/>
              <w:bidi/>
            </w:pPr>
            <w:r w:rsidRPr="00E703E8">
              <w:rPr>
                <w:rtl/>
                <w:lang w:eastAsia="ar"/>
              </w:rPr>
              <w:t>الرقم</w:t>
            </w:r>
          </w:p>
        </w:tc>
        <w:tc>
          <w:tcPr>
            <w:tcW w:w="8002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124B935E" w14:textId="77777777" w:rsidR="0040242F" w:rsidRPr="00E703E8" w:rsidRDefault="0040242F" w:rsidP="00C8653B">
            <w:pPr>
              <w:pStyle w:val="TableHeading"/>
              <w:bidi/>
            </w:pPr>
            <w:r>
              <w:rPr>
                <w:rtl/>
                <w:lang w:eastAsia="ar"/>
              </w:rPr>
              <w:t>قائمة تدقيق العزل وإيقاف التشغيل</w:t>
            </w:r>
          </w:p>
        </w:tc>
        <w:tc>
          <w:tcPr>
            <w:tcW w:w="1412" w:type="dxa"/>
            <w:gridSpan w:val="4"/>
            <w:shd w:val="clear" w:color="auto" w:fill="C6D9F1" w:themeFill="text2" w:themeFillTint="33"/>
            <w:vAlign w:val="center"/>
          </w:tcPr>
          <w:p w14:paraId="786138B7" w14:textId="77777777" w:rsidR="0040242F" w:rsidRPr="002250E2" w:rsidRDefault="0040242F" w:rsidP="00C8653B">
            <w:pPr>
              <w:pStyle w:val="RevH8ptcenter"/>
              <w:bidi/>
              <w:rPr>
                <w:color w:val="000000"/>
              </w:rPr>
            </w:pPr>
            <w:r w:rsidRPr="002250E2">
              <w:rPr>
                <w:rtl/>
                <w:lang w:eastAsia="ar"/>
              </w:rPr>
              <w:t>مرضٍ</w:t>
            </w:r>
          </w:p>
        </w:tc>
      </w:tr>
      <w:tr w:rsidR="0040242F" w:rsidRPr="002250E2" w14:paraId="6354041D" w14:textId="77777777" w:rsidTr="00C8653B">
        <w:trPr>
          <w:trHeight w:val="201"/>
          <w:tblHeader/>
        </w:trPr>
        <w:tc>
          <w:tcPr>
            <w:tcW w:w="564" w:type="dxa"/>
            <w:vMerge/>
            <w:shd w:val="clear" w:color="auto" w:fill="C6D9F1" w:themeFill="text2" w:themeFillTint="33"/>
            <w:vAlign w:val="center"/>
            <w:hideMark/>
          </w:tcPr>
          <w:p w14:paraId="081E86D8" w14:textId="77777777" w:rsidR="0040242F" w:rsidRPr="0093784F" w:rsidRDefault="0040242F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8002" w:type="dxa"/>
            <w:gridSpan w:val="3"/>
            <w:vMerge/>
            <w:shd w:val="clear" w:color="auto" w:fill="C6D9F1" w:themeFill="text2" w:themeFillTint="33"/>
            <w:vAlign w:val="center"/>
            <w:hideMark/>
          </w:tcPr>
          <w:p w14:paraId="1627C45E" w14:textId="77777777" w:rsidR="0040242F" w:rsidRPr="0093784F" w:rsidRDefault="0040242F" w:rsidP="00C8653B">
            <w:pPr>
              <w:bidi/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EA510F6" w14:textId="77777777" w:rsidR="0040242F" w:rsidRPr="002250E2" w:rsidRDefault="0040242F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 ينطبق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D88536E" w14:textId="77777777" w:rsidR="0040242F" w:rsidRPr="002250E2" w:rsidRDefault="0040242F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نعم</w:t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1F5874B" w14:textId="77777777" w:rsidR="0040242F" w:rsidRPr="002250E2" w:rsidRDefault="0040242F" w:rsidP="00C8653B">
            <w:pPr>
              <w:pStyle w:val="RevH8ptcenter"/>
              <w:bidi/>
            </w:pPr>
            <w:r w:rsidRPr="002250E2">
              <w:rPr>
                <w:rtl/>
                <w:lang w:eastAsia="ar"/>
              </w:rPr>
              <w:t>لا</w:t>
            </w:r>
          </w:p>
        </w:tc>
      </w:tr>
      <w:tr w:rsidR="0040242F" w:rsidRPr="0093784F" w14:paraId="27C0DE7C" w14:textId="77777777" w:rsidTr="00C8653B">
        <w:trPr>
          <w:trHeight w:val="380"/>
        </w:trPr>
        <w:tc>
          <w:tcPr>
            <w:tcW w:w="564" w:type="dxa"/>
            <w:shd w:val="clear" w:color="auto" w:fill="auto"/>
            <w:noWrap/>
            <w:vAlign w:val="center"/>
          </w:tcPr>
          <w:p w14:paraId="292EAB65" w14:textId="77777777" w:rsidR="0040242F" w:rsidRPr="00E703E8" w:rsidRDefault="0040242F" w:rsidP="00C8653B">
            <w:pPr>
              <w:pStyle w:val="TableTex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E7219E1" w14:textId="77777777" w:rsidR="0040242F" w:rsidRPr="00E703E8" w:rsidRDefault="0040242F" w:rsidP="00C8653B">
            <w:pPr>
              <w:pStyle w:val="TableText"/>
              <w:bidi/>
              <w:rPr>
                <w:b/>
                <w:bCs/>
              </w:rPr>
            </w:pPr>
            <w:r>
              <w:rPr>
                <w:rtl/>
                <w:lang w:eastAsia="ar"/>
              </w:rPr>
              <w:t>أنظمة سلامة الحياة (</w:t>
            </w:r>
            <w:r>
              <w:rPr>
                <w:lang w:eastAsia="ar" w:bidi="en-US"/>
              </w:rPr>
              <w:t>LSS</w:t>
            </w:r>
            <w:r>
              <w:rPr>
                <w:rtl/>
                <w:lang w:eastAsia="ar"/>
              </w:rPr>
              <w:t>): الرعاية الصحية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A57C4E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42A791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C7320DF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06F8B47C" w14:textId="77777777" w:rsidTr="00C8653B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D23FBDC" w14:textId="77777777" w:rsidR="0040242F" w:rsidRPr="00171410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820555" w14:textId="77777777" w:rsidR="0040242F" w:rsidRPr="00171410" w:rsidRDefault="0040242F" w:rsidP="00C8653B">
            <w:pPr>
              <w:pStyle w:val="TT9pt"/>
              <w:bidi/>
              <w:rPr>
                <w:b/>
                <w:bCs/>
              </w:rPr>
            </w:pPr>
            <w:r w:rsidRPr="00171410">
              <w:rPr>
                <w:b/>
                <w:bCs/>
                <w:rtl/>
                <w:lang w:eastAsia="ar"/>
              </w:rPr>
              <w:t xml:space="preserve">الصحة والسلامة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F1362A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5BB584F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F37B3C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18547D48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E30AEB3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ABE99" w14:textId="77777777" w:rsidR="0040242F" w:rsidRPr="00ED6824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توفر معدات الحماية الشخصية المطلوبة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D5EEEE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E00603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79378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72B0FA22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C56E607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3A78F" w14:textId="77777777" w:rsidR="0040242F" w:rsidRPr="00ED6824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توفّر تقييم المخاطر وبيان الأسلوب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8FFED1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D378AE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6D7DFC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CD0D46B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A78DB92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C3532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توفّر التحقق من نشرة بيانات السلامة الخاصة بالمواد الكيميائية ونشرة بيانات المنتج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2E1B21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77A81B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1CEFD1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C0ADEC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271DE06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F34CA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توفّر التعليمات واللوازم الخاصة بالإسعافات الأولية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079147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012ACA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775C4C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13308C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8118C5B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22F8A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توفّر محطات غسل العين وغرف استحمام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A26889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53D3D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1F1B82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21427EE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DE4E594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4173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 xml:space="preserve">مراجعة خطة الإخلاء في حالات الطوارئ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C0394B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06D3CA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9BD668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11DD0A51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A4CC734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E564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بيانات الاتصال بالشخص المسؤول والمقاولين في حالات الطوارئ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EA6FC7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72FC0C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03C65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755915A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7E191ED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1C65" w14:textId="77777777" w:rsidR="0040242F" w:rsidRPr="00ED6824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أنظمة سلامة الحياة (طفايات الحريق ومرشّات المياه وأجهزة إخماد الغاز وأجهزة إنذار الحريق)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3562CB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FEB3D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545F1B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014CF3A1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B60E2C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9E13" w14:textId="77777777" w:rsidR="0040242F" w:rsidRPr="00ED6824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التهوية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9F34E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BDD21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30C6F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7818562" w14:textId="77777777" w:rsidTr="00C8653B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02B266F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126E2A9E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 w:rsidRPr="00171410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>الموافقات المسبقة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7659BE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1A33F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0848AF8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404E0B7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EE6FE8B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01861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توفّر الموافقات من مالك النظام / المدير / فريق الهندسة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A73FAB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E65D7C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414E2CF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DEB2037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D1AE67E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11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938D4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توفّر موافقة رؤساء الإدارة/المستخدم النهائي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8D5FAA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3FE9AA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7F264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212AA0CC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03FDC4F" w14:textId="77777777" w:rsidR="0040242F" w:rsidRPr="0097201D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12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3A621" w14:textId="0CB2F2C9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توفّر موافقة إدارة الجودة والصحة والسلامة والبيئة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A391B5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BDA291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B679E25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16366B1C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7B678427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13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5C866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جدول زمني بأعمال المقاول المختص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925D13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AD6FA0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441AA7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AC0766D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B7C1A7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14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B26" w14:textId="77777777" w:rsidR="0040242F" w:rsidRPr="00C0102A" w:rsidRDefault="0040242F" w:rsidP="00C8653B">
            <w:pPr>
              <w:pStyle w:val="TT9pt"/>
              <w:bidi/>
            </w:pPr>
            <w:r w:rsidRPr="00ED6824">
              <w:rPr>
                <w:rtl/>
                <w:lang w:eastAsia="ar"/>
              </w:rPr>
              <w:t>تصريح العمل معتمد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25F59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4B3AB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18FD7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5E257CA7" w14:textId="77777777" w:rsidTr="00C8653B">
        <w:trPr>
          <w:trHeight w:val="22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048C1648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D3F841A" w14:textId="77777777" w:rsidR="0040242F" w:rsidRPr="00171410" w:rsidRDefault="0040242F" w:rsidP="00C8653B">
            <w:pPr>
              <w:pStyle w:val="TT9pt"/>
              <w:bidi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 xml:space="preserve">ضبط النظام على وضع الاستعداد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8BB98E9" w14:textId="77777777" w:rsidR="0040242F" w:rsidRPr="0093784F" w:rsidRDefault="0040242F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2FE5F6B7" w14:textId="77777777" w:rsidR="0040242F" w:rsidRPr="0093784F" w:rsidRDefault="0040242F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24369CAE" w14:textId="77777777" w:rsidR="0040242F" w:rsidRPr="0093784F" w:rsidRDefault="0040242F" w:rsidP="00C8653B">
            <w:pPr>
              <w:bidi/>
              <w:ind w:left="72"/>
              <w:jc w:val="left"/>
              <w:rPr>
                <w:rFonts w:cs="Arial"/>
                <w:color w:val="000000"/>
              </w:rPr>
            </w:pPr>
          </w:p>
        </w:tc>
      </w:tr>
      <w:tr w:rsidR="0040242F" w:rsidRPr="0093784F" w14:paraId="11E20FFB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F2BEA68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15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C8C85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الحالة التشغيلية للنظام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C37A40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D9BA47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701248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5AC1A341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88BBC9E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16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FC83A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عدم وجود تسرب في النظام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5410FD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C09A2D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8B8F5F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71FB9F4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1A0E53B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17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6E280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خلو النظام من الأعطال والإنذارات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5AC08B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3D7218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F2D479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9E89691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72DA088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18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4418C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تدفق المياه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3035DE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336D3D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969C64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2B954392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50D6C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19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0AC6C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مؤشرات النظام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2369F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A46A6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92535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F87F8AB" w14:textId="77777777" w:rsidTr="00C8653B">
        <w:trPr>
          <w:trHeight w:val="27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184E0CC9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54D3F35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 w:rsidRPr="00A840B0"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>الفحص قبل إيقاف التشغيل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7F7E92F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35D90F35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6329394C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44D6DC30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5E5B8CB7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79322517" w14:textId="77777777" w:rsidR="0040242F" w:rsidRPr="00025116" w:rsidRDefault="0040242F" w:rsidP="00C8653B">
            <w:pPr>
              <w:pStyle w:val="TT9pt"/>
              <w:bidi/>
            </w:pPr>
            <w:r w:rsidRPr="00025116">
              <w:rPr>
                <w:rtl/>
                <w:lang w:eastAsia="ar"/>
              </w:rPr>
              <w:t xml:space="preserve">التحقق من خلو النظام من الإنذارات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3C5D0A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6E3574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A986E9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711736D5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01C9EEBD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3AD87F35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مؤشرات لوحة التحكم الآلي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1E94F717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D7E7E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CE750E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42EDFD94" w14:textId="77777777" w:rsidTr="00C8653B">
        <w:trPr>
          <w:trHeight w:val="286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229F7AD3" w14:textId="77777777" w:rsidR="0040242F" w:rsidRPr="0097201D" w:rsidRDefault="0040242F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37A46D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 xml:space="preserve">الإيقاف الروتيني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ABD726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5B696F58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76E1790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93784F" w14:paraId="4E0D2B07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F25FB65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22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F2A295C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التحقق من إزالة لافتات إغلاق مصادر الطاقة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7F8175D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49223D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5753F61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5C302870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A388D9F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23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69E040D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إيقاف المروحة في نظام إدارة الأعمال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70E20C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0CDCD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7C802C4B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48EB16A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E8C3FCE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24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578A9FD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إيقاف التزويد بالمياه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11E14D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A1181D3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CAE44B5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0FE7C3F9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1390B4B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25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647329A4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إيقاف التزويد بالطاقة الكهربائية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311159E9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1B3179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4E9D9EF4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6EDD169C" w14:textId="77777777" w:rsidTr="00C8653B">
        <w:trPr>
          <w:trHeight w:val="305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55DCF5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26</w:t>
            </w:r>
          </w:p>
        </w:tc>
        <w:tc>
          <w:tcPr>
            <w:tcW w:w="8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7100" w14:textId="77777777" w:rsidR="0040242F" w:rsidRPr="0002511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التحقق من إغلاق الصمامات </w:t>
            </w: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9E1092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EEAFBE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AD8EBD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93784F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84F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93784F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3C7DAE08" w14:textId="77777777" w:rsidTr="00C8653B">
        <w:trPr>
          <w:trHeight w:val="305"/>
        </w:trPr>
        <w:tc>
          <w:tcPr>
            <w:tcW w:w="564" w:type="dxa"/>
            <w:tcBorders>
              <w:right w:val="nil"/>
            </w:tcBorders>
            <w:shd w:val="clear" w:color="auto" w:fill="BAC6CA"/>
            <w:noWrap/>
            <w:vAlign w:val="center"/>
          </w:tcPr>
          <w:p w14:paraId="32B947CC" w14:textId="77777777" w:rsidR="0040242F" w:rsidRPr="0097201D" w:rsidRDefault="0040242F" w:rsidP="00C8653B">
            <w:pPr>
              <w:pStyle w:val="TT9pt"/>
              <w:bidi/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90430F5" w14:textId="77777777" w:rsidR="0040242F" w:rsidRPr="00171410" w:rsidRDefault="0040242F" w:rsidP="00C8653B">
            <w:pPr>
              <w:pStyle w:val="TT9pt"/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eastAsia="ar"/>
              </w:rPr>
              <w:t xml:space="preserve">الإشعارات </w:t>
            </w: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00D6E44D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BAC6CA"/>
            <w:vAlign w:val="center"/>
          </w:tcPr>
          <w:p w14:paraId="4F01016A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71" w:type="dxa"/>
            <w:tcBorders>
              <w:left w:val="nil"/>
            </w:tcBorders>
            <w:shd w:val="clear" w:color="auto" w:fill="BAC6CA"/>
            <w:vAlign w:val="center"/>
          </w:tcPr>
          <w:p w14:paraId="74A01620" w14:textId="77777777" w:rsidR="0040242F" w:rsidRPr="0093784F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</w:p>
        </w:tc>
      </w:tr>
      <w:tr w:rsidR="0040242F" w:rsidRPr="00415B86" w14:paraId="342984A5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C8A2BAB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27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1BBA12E5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رؤساء الإدارات (إدارة المرافق)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4C73918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8A242E2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53EC87FB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2679E03D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37D28D53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28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3848BC3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نظام إدارة المرافق بمساعدة الحاسوب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EF26CD1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5455183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F54E248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799BCCBC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C9C5635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29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04A40520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إعداد التقارير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2365563F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1AA7C8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04778E5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7D86323D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690A3D2C" w14:textId="77777777" w:rsidR="0040242F" w:rsidRPr="00415B86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30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48D9BFD6" w14:textId="77777777" w:rsidR="0040242F" w:rsidRPr="00C0102A" w:rsidRDefault="0040242F" w:rsidP="00C8653B">
            <w:pPr>
              <w:pStyle w:val="TT9pt"/>
              <w:bidi/>
            </w:pPr>
            <w:r w:rsidRPr="00C0102A">
              <w:rPr>
                <w:rtl/>
                <w:lang w:eastAsia="ar"/>
              </w:rPr>
              <w:t>التحقق من إخطار المستخدم النهائي / الجهات المعنية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64A1626F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1E4A3988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208DDDE4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415B86" w14:paraId="3337D56A" w14:textId="77777777" w:rsidTr="00C8653B">
        <w:trPr>
          <w:trHeight w:val="305"/>
        </w:trPr>
        <w:tc>
          <w:tcPr>
            <w:tcW w:w="564" w:type="dxa"/>
            <w:shd w:val="clear" w:color="auto" w:fill="auto"/>
            <w:noWrap/>
            <w:vAlign w:val="center"/>
          </w:tcPr>
          <w:p w14:paraId="20425A21" w14:textId="77777777" w:rsidR="0040242F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31</w:t>
            </w:r>
          </w:p>
        </w:tc>
        <w:tc>
          <w:tcPr>
            <w:tcW w:w="8002" w:type="dxa"/>
            <w:gridSpan w:val="3"/>
            <w:shd w:val="clear" w:color="auto" w:fill="auto"/>
            <w:vAlign w:val="center"/>
          </w:tcPr>
          <w:p w14:paraId="2C886328" w14:textId="77777777" w:rsidR="0040242F" w:rsidRPr="00C0102A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 xml:space="preserve">التقارير والمقترحات والتوصيات الصادرة عن المقاولين المتخصصين والشركات التي تقدم خدمات معالجة المياه فيما يتعلق بمراجعة أنظمة معالجة المياه. </w:t>
            </w:r>
          </w:p>
        </w:tc>
        <w:tc>
          <w:tcPr>
            <w:tcW w:w="470" w:type="dxa"/>
            <w:gridSpan w:val="2"/>
            <w:shd w:val="clear" w:color="auto" w:fill="C6D9F1" w:themeFill="text2" w:themeFillTint="33"/>
            <w:vAlign w:val="center"/>
          </w:tcPr>
          <w:p w14:paraId="0750ADBB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3D259B40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  <w:tc>
          <w:tcPr>
            <w:tcW w:w="471" w:type="dxa"/>
            <w:shd w:val="clear" w:color="auto" w:fill="C6D9F1" w:themeFill="text2" w:themeFillTint="33"/>
            <w:vAlign w:val="center"/>
          </w:tcPr>
          <w:p w14:paraId="66C1C88E" w14:textId="77777777" w:rsidR="0040242F" w:rsidRPr="00415B86" w:rsidRDefault="0040242F" w:rsidP="00C8653B">
            <w:pPr>
              <w:bidi/>
              <w:ind w:left="-102" w:right="-73"/>
              <w:jc w:val="center"/>
              <w:rPr>
                <w:rFonts w:cs="Arial"/>
                <w:color w:val="000000"/>
              </w:rPr>
            </w:pPr>
            <w:r w:rsidRPr="00415B86">
              <w:rPr>
                <w:rFonts w:cs="Arial"/>
                <w:color w:val="000000"/>
                <w:rtl/>
                <w:lang w:eastAsia="a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B86">
              <w:rPr>
                <w:rFonts w:cs="Arial"/>
                <w:color w:val="000000"/>
                <w:rtl/>
                <w:lang w:eastAsia="ar"/>
              </w:rPr>
              <w:instrText xml:space="preserve"> FORMCHECKBOX </w:instrText>
            </w:r>
            <w:r w:rsidR="00206E90">
              <w:rPr>
                <w:rFonts w:cs="Arial"/>
                <w:color w:val="000000"/>
                <w:rtl/>
                <w:lang w:eastAsia="ar"/>
              </w:rPr>
            </w:r>
            <w:r w:rsidR="00206E90">
              <w:rPr>
                <w:rFonts w:cs="Arial"/>
                <w:color w:val="000000"/>
                <w:rtl/>
                <w:lang w:eastAsia="ar"/>
              </w:rPr>
              <w:fldChar w:fldCharType="separate"/>
            </w:r>
            <w:r w:rsidRPr="00415B86">
              <w:rPr>
                <w:rFonts w:cs="Arial"/>
                <w:color w:val="000000"/>
                <w:rtl/>
                <w:lang w:eastAsia="ar"/>
              </w:rPr>
              <w:fldChar w:fldCharType="end"/>
            </w:r>
          </w:p>
        </w:tc>
      </w:tr>
      <w:tr w:rsidR="0040242F" w:rsidRPr="0093784F" w14:paraId="2391448D" w14:textId="77777777" w:rsidTr="00C8653B">
        <w:trPr>
          <w:trHeight w:val="105"/>
        </w:trPr>
        <w:tc>
          <w:tcPr>
            <w:tcW w:w="564" w:type="dxa"/>
            <w:shd w:val="clear" w:color="auto" w:fill="264B5A"/>
            <w:noWrap/>
            <w:vAlign w:val="center"/>
          </w:tcPr>
          <w:p w14:paraId="00031795" w14:textId="77777777" w:rsidR="0040242F" w:rsidRPr="0097201D" w:rsidRDefault="0040242F" w:rsidP="00C8653B">
            <w:pPr>
              <w:pStyle w:val="THWhite"/>
              <w:bidi/>
            </w:pPr>
            <w:r w:rsidRPr="0097201D">
              <w:rPr>
                <w:rtl/>
                <w:lang w:eastAsia="ar"/>
              </w:rPr>
              <w:t>الرقم</w:t>
            </w:r>
          </w:p>
        </w:tc>
        <w:tc>
          <w:tcPr>
            <w:tcW w:w="4328" w:type="dxa"/>
            <w:shd w:val="clear" w:color="auto" w:fill="264B5A"/>
            <w:vAlign w:val="center"/>
          </w:tcPr>
          <w:p w14:paraId="11AC5AF7" w14:textId="77777777" w:rsidR="0040242F" w:rsidRPr="0093784F" w:rsidRDefault="0040242F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ملاحظات المُراجع</w:t>
            </w:r>
          </w:p>
        </w:tc>
        <w:tc>
          <w:tcPr>
            <w:tcW w:w="5086" w:type="dxa"/>
            <w:gridSpan w:val="6"/>
            <w:shd w:val="clear" w:color="auto" w:fill="264B5A"/>
            <w:vAlign w:val="center"/>
          </w:tcPr>
          <w:p w14:paraId="1C2A732D" w14:textId="77777777" w:rsidR="0040242F" w:rsidRPr="0093784F" w:rsidRDefault="0040242F" w:rsidP="00C8653B">
            <w:pPr>
              <w:pStyle w:val="THWhite"/>
              <w:bidi/>
            </w:pPr>
            <w:r w:rsidRPr="0093784F">
              <w:rPr>
                <w:rtl/>
                <w:lang w:eastAsia="ar"/>
              </w:rPr>
              <w:t>القرار</w:t>
            </w:r>
          </w:p>
        </w:tc>
      </w:tr>
      <w:tr w:rsidR="0040242F" w:rsidRPr="0093784F" w14:paraId="70F4413E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16FFA416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6846AD6E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7A783773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93784F" w14:paraId="790DDA0E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6577DB23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421EB20B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2EA13227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93784F" w14:paraId="0D13DABD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23734DC3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197B034A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1F39F25F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93784F" w14:paraId="02A67AF1" w14:textId="77777777" w:rsidTr="00C8653B">
        <w:trPr>
          <w:trHeight w:val="105"/>
        </w:trPr>
        <w:tc>
          <w:tcPr>
            <w:tcW w:w="564" w:type="dxa"/>
            <w:shd w:val="clear" w:color="auto" w:fill="auto"/>
            <w:noWrap/>
            <w:vAlign w:val="center"/>
          </w:tcPr>
          <w:p w14:paraId="4DBB4F4A" w14:textId="77777777" w:rsidR="0040242F" w:rsidRPr="0097201D" w:rsidRDefault="0040242F" w:rsidP="00C8653B">
            <w:pPr>
              <w:pStyle w:val="TT9pt"/>
              <w:bidi/>
            </w:pPr>
          </w:p>
        </w:tc>
        <w:tc>
          <w:tcPr>
            <w:tcW w:w="4328" w:type="dxa"/>
            <w:shd w:val="clear" w:color="auto" w:fill="auto"/>
            <w:vAlign w:val="center"/>
          </w:tcPr>
          <w:p w14:paraId="25DDA06D" w14:textId="77777777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shd w:val="clear" w:color="auto" w:fill="auto"/>
            <w:vAlign w:val="center"/>
          </w:tcPr>
          <w:p w14:paraId="42604792" w14:textId="77777777" w:rsidR="0040242F" w:rsidRPr="0093784F" w:rsidRDefault="0040242F" w:rsidP="00C8653B">
            <w:pPr>
              <w:pStyle w:val="TT9pt"/>
              <w:bidi/>
            </w:pPr>
          </w:p>
        </w:tc>
      </w:tr>
      <w:tr w:rsidR="0040242F" w:rsidRPr="00171410" w14:paraId="7EF2FA64" w14:textId="77777777" w:rsidTr="00C8653B">
        <w:trPr>
          <w:trHeight w:val="105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C72D4B" w14:textId="77777777" w:rsidR="0040242F" w:rsidRPr="00171410" w:rsidRDefault="0040242F" w:rsidP="00C8653B">
            <w:pPr>
              <w:pStyle w:val="TT9pt"/>
              <w:bidi/>
            </w:pPr>
            <w:r w:rsidRPr="00171410">
              <w:rPr>
                <w:rtl/>
                <w:lang w:eastAsia="ar"/>
              </w:rPr>
              <w:t>اسم المعدّ / التوقيع والتاريخ:</w:t>
            </w:r>
          </w:p>
        </w:tc>
        <w:tc>
          <w:tcPr>
            <w:tcW w:w="50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16380" w14:textId="77777777" w:rsidR="0040242F" w:rsidRPr="00171410" w:rsidRDefault="0040242F" w:rsidP="00C8653B">
            <w:pPr>
              <w:pStyle w:val="TT9pt"/>
              <w:bidi/>
            </w:pPr>
            <w:r>
              <w:rPr>
                <w:rtl/>
                <w:lang w:eastAsia="ar"/>
              </w:rPr>
              <w:t>اسم الشخص القائم بالفحص / التوقيع والتاريخ:</w:t>
            </w:r>
          </w:p>
        </w:tc>
      </w:tr>
      <w:tr w:rsidR="0040242F" w:rsidRPr="0093784F" w14:paraId="577082EA" w14:textId="77777777" w:rsidTr="00C8653B">
        <w:trPr>
          <w:trHeight w:val="479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CC6D0" w14:textId="4818B394" w:rsidR="0040242F" w:rsidRPr="0093784F" w:rsidRDefault="0040242F" w:rsidP="00C8653B">
            <w:pPr>
              <w:pStyle w:val="TT9pt"/>
              <w:bidi/>
            </w:pPr>
          </w:p>
        </w:tc>
        <w:tc>
          <w:tcPr>
            <w:tcW w:w="50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3F666" w14:textId="77777777" w:rsidR="0040242F" w:rsidRPr="0093784F" w:rsidRDefault="0040242F" w:rsidP="00C8653B">
            <w:pPr>
              <w:pStyle w:val="TT9pt"/>
              <w:bidi/>
            </w:pPr>
          </w:p>
        </w:tc>
      </w:tr>
    </w:tbl>
    <w:p w14:paraId="4DE82E5F" w14:textId="626BD7F9" w:rsidR="00D9452E" w:rsidRPr="00563595" w:rsidRDefault="00D9452E" w:rsidP="005932EA">
      <w:pPr>
        <w:tabs>
          <w:tab w:val="left" w:pos="3460"/>
        </w:tabs>
        <w:bidi/>
        <w:jc w:val="left"/>
      </w:pPr>
    </w:p>
    <w:sectPr w:rsidR="00D9452E" w:rsidRPr="00563595" w:rsidSect="00460D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1134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903FA" w14:textId="77777777" w:rsidR="00206E90" w:rsidRDefault="00206E90">
      <w:r>
        <w:separator/>
      </w:r>
    </w:p>
    <w:p w14:paraId="536A7E70" w14:textId="77777777" w:rsidR="00206E90" w:rsidRDefault="00206E90"/>
  </w:endnote>
  <w:endnote w:type="continuationSeparator" w:id="0">
    <w:p w14:paraId="7A9F5432" w14:textId="77777777" w:rsidR="00206E90" w:rsidRDefault="00206E90">
      <w:r>
        <w:continuationSeparator/>
      </w:r>
    </w:p>
    <w:p w14:paraId="4D6DF16F" w14:textId="77777777" w:rsidR="00206E90" w:rsidRDefault="00206E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21A3C" w14:textId="77777777" w:rsidR="00E92F69" w:rsidRDefault="00E92F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2BED" w14:textId="0C5C7A26" w:rsidR="00E56F72" w:rsidRPr="006C1ABD" w:rsidRDefault="00E56F72" w:rsidP="00E56F72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CB3732" wp14:editId="37115986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E9490D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2A3ED5DBBBF444C38CFBE030BE95317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EOM-ZO0-TP-000154-AR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4946711DD791419ABC4CFD6992B6E170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5409D287" w14:textId="403EB225" w:rsidR="00E56F72" w:rsidRPr="006C1ABD" w:rsidRDefault="00E56F72" w:rsidP="00E56F72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40A02464" w:rsidR="009210BF" w:rsidRPr="00E56F72" w:rsidRDefault="00E56F72" w:rsidP="00E56F72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C4209" w14:textId="77777777" w:rsidR="00E92F69" w:rsidRDefault="00E92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29EAE" w14:textId="77777777" w:rsidR="00206E90" w:rsidRDefault="00206E90">
      <w:r>
        <w:separator/>
      </w:r>
    </w:p>
    <w:p w14:paraId="6EFE603C" w14:textId="77777777" w:rsidR="00206E90" w:rsidRDefault="00206E90"/>
  </w:footnote>
  <w:footnote w:type="continuationSeparator" w:id="0">
    <w:p w14:paraId="46F027FD" w14:textId="77777777" w:rsidR="00206E90" w:rsidRDefault="00206E90">
      <w:r>
        <w:continuationSeparator/>
      </w:r>
    </w:p>
    <w:p w14:paraId="063AE649" w14:textId="77777777" w:rsidR="00206E90" w:rsidRDefault="00206E9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6519" w14:textId="77777777" w:rsidR="00E92F69" w:rsidRDefault="00E92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873B71" w14:paraId="55B15A60" w14:textId="77777777" w:rsidTr="00E56F72">
      <w:trPr>
        <w:trHeight w:val="571"/>
        <w:jc w:val="center"/>
      </w:trPr>
      <w:tc>
        <w:tcPr>
          <w:tcW w:w="6845" w:type="dxa"/>
          <w:vAlign w:val="center"/>
        </w:tcPr>
        <w:p w14:paraId="361EC67C" w14:textId="72CBA7F8" w:rsidR="00873B71" w:rsidRPr="006A25F8" w:rsidRDefault="00E56F72" w:rsidP="00E56F72">
          <w:pPr>
            <w:pStyle w:val="CPDocTitle"/>
            <w:bidi/>
            <w:jc w:val="right"/>
            <w:rPr>
              <w:kern w:val="32"/>
              <w:sz w:val="24"/>
              <w:szCs w:val="24"/>
              <w:rtl/>
              <w:lang w:val="en-GB"/>
            </w:rPr>
          </w:pPr>
          <w:r>
            <w:rPr>
              <w:rFonts w:hint="cs"/>
              <w:kern w:val="32"/>
              <w:sz w:val="24"/>
              <w:szCs w:val="24"/>
              <w:rtl/>
              <w:lang w:val="en-GB"/>
            </w:rPr>
            <w:t xml:space="preserve">   </w:t>
          </w:r>
          <w:bookmarkStart w:id="0" w:name="_GoBack"/>
          <w:r w:rsidR="00D15502" w:rsidRPr="00D15502">
            <w:rPr>
              <w:kern w:val="32"/>
              <w:sz w:val="24"/>
              <w:szCs w:val="24"/>
              <w:rtl/>
              <w:lang w:val="en-GB"/>
            </w:rPr>
            <w:t>الإجراءات التشغيلية لقائمة تدقيق إيقاف تشغيل أنظمة س</w:t>
          </w:r>
          <w:r w:rsidR="00F646A7">
            <w:rPr>
              <w:kern w:val="32"/>
              <w:sz w:val="24"/>
              <w:szCs w:val="24"/>
              <w:rtl/>
              <w:lang w:val="en-GB"/>
            </w:rPr>
            <w:t xml:space="preserve">لامة الحياة في </w:t>
          </w:r>
          <w:r w:rsidR="00355861">
            <w:rPr>
              <w:rFonts w:hint="cs"/>
              <w:kern w:val="32"/>
              <w:sz w:val="24"/>
              <w:szCs w:val="24"/>
              <w:rtl/>
              <w:lang w:val="en-GB"/>
            </w:rPr>
            <w:t>المنشآت البلدية</w:t>
          </w:r>
          <w:bookmarkEnd w:id="0"/>
        </w:p>
      </w:tc>
    </w:tr>
  </w:tbl>
  <w:p w14:paraId="0FE4F66F" w14:textId="15FFC3E8" w:rsidR="009210BF" w:rsidRPr="00F96B0D" w:rsidRDefault="00F96B0D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7F07111" wp14:editId="3393D645">
          <wp:simplePos x="0" y="0"/>
          <wp:positionH relativeFrom="column">
            <wp:posOffset>-885642</wp:posOffset>
          </wp:positionH>
          <wp:positionV relativeFrom="paragraph">
            <wp:posOffset>-524062</wp:posOffset>
          </wp:positionV>
          <wp:extent cx="1398494" cy="612094"/>
          <wp:effectExtent l="0" t="0" r="0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494" cy="612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A2C71" w14:textId="77777777" w:rsidR="00E92F69" w:rsidRDefault="00E92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152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6E90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0247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861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42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663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51A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17B8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E72"/>
    <w:rsid w:val="0086705D"/>
    <w:rsid w:val="008702BA"/>
    <w:rsid w:val="00870FD2"/>
    <w:rsid w:val="008712B0"/>
    <w:rsid w:val="00872FD2"/>
    <w:rsid w:val="00873B71"/>
    <w:rsid w:val="00876355"/>
    <w:rsid w:val="008765CB"/>
    <w:rsid w:val="00880D93"/>
    <w:rsid w:val="0088397F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C2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1FF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293A"/>
    <w:rsid w:val="00A52C67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67E87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56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28A8"/>
    <w:rsid w:val="00D132CA"/>
    <w:rsid w:val="00D1419E"/>
    <w:rsid w:val="00D14FE1"/>
    <w:rsid w:val="00D15502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0E2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3136"/>
    <w:rsid w:val="00E535C6"/>
    <w:rsid w:val="00E551F7"/>
    <w:rsid w:val="00E555DE"/>
    <w:rsid w:val="00E5651E"/>
    <w:rsid w:val="00E56F72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2F69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0F4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1D6E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46A7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6B0D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3ED5DBBBF444C38CFBE030BE95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6873-A667-4B20-8D63-402C242EA488}"/>
      </w:docPartPr>
      <w:docPartBody>
        <w:p w:rsidR="00000000" w:rsidRDefault="008662CC" w:rsidP="008662CC">
          <w:pPr>
            <w:pStyle w:val="2A3ED5DBBBF444C38CFBE030BE95317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946711DD791419ABC4CFD6992B6E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B69B2-9D64-45DE-AD16-739BBE9AD6ED}"/>
      </w:docPartPr>
      <w:docPartBody>
        <w:p w:rsidR="00000000" w:rsidRDefault="008662CC" w:rsidP="008662CC">
          <w:pPr>
            <w:pStyle w:val="4946711DD791419ABC4CFD6992B6E17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C"/>
    <w:rsid w:val="008662CC"/>
    <w:rsid w:val="00D3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662CC"/>
    <w:rPr>
      <w:color w:val="808080"/>
    </w:rPr>
  </w:style>
  <w:style w:type="paragraph" w:customStyle="1" w:styleId="2A3ED5DBBBF444C38CFBE030BE953178">
    <w:name w:val="2A3ED5DBBBF444C38CFBE030BE953178"/>
    <w:rsid w:val="008662CC"/>
    <w:pPr>
      <w:bidi/>
    </w:pPr>
  </w:style>
  <w:style w:type="paragraph" w:customStyle="1" w:styleId="B4EDACE53C2D4F3981432D71EEB7D4C8">
    <w:name w:val="B4EDACE53C2D4F3981432D71EEB7D4C8"/>
    <w:rsid w:val="008662CC"/>
    <w:pPr>
      <w:bidi/>
    </w:pPr>
  </w:style>
  <w:style w:type="paragraph" w:customStyle="1" w:styleId="4946711DD791419ABC4CFD6992B6E170">
    <w:name w:val="4946711DD791419ABC4CFD6992B6E170"/>
    <w:rsid w:val="008662C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DA51-5814-4215-9627-36AB76D03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23837-E7DA-419B-8F17-E5A81735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56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3642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EOM-ZO0-TP-000154-AR Rev 000</dc:subject>
  <dc:creator>Rivamonte, Leonnito (RMP)</dc:creator>
  <cp:keywords>ᅟ</cp:keywords>
  <cp:lastModifiedBy>الاء الزهراني Alaa Alzahrani</cp:lastModifiedBy>
  <cp:revision>101</cp:revision>
  <cp:lastPrinted>2017-10-17T10:11:00Z</cp:lastPrinted>
  <dcterms:created xsi:type="dcterms:W3CDTF">2019-12-16T06:44:00Z</dcterms:created>
  <dcterms:modified xsi:type="dcterms:W3CDTF">2022-02-03T07:41:00Z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